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9F40">
      <w:pPr>
        <w:spacing w:line="440" w:lineRule="exact"/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Application Form for “6G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Rising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Star ·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Ph.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D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"</w:t>
      </w:r>
    </w:p>
    <w:p w14:paraId="66793B35">
      <w:pPr>
        <w:spacing w:line="440" w:lineRule="exact"/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of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2026 Global 6G Conference</w:t>
      </w:r>
    </w:p>
    <w:p w14:paraId="50871D18">
      <w:pPr>
        <w:pStyle w:val="2"/>
        <w:rPr>
          <w:rFonts w:hint="default"/>
          <w:lang w:val="en-US" w:eastAsia="zh-CN"/>
        </w:rPr>
      </w:pPr>
    </w:p>
    <w:tbl>
      <w:tblPr>
        <w:tblStyle w:val="13"/>
        <w:tblW w:w="927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579"/>
      </w:tblGrid>
      <w:tr w14:paraId="3DB8ECC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00AB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Thesis Topic: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CFD5D8">
            <w:pPr>
              <w:spacing w:line="440" w:lineRule="exact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bookmarkStart w:id="0" w:name="zxmc"/>
            <w:bookmarkEnd w:id="0"/>
            <w:bookmarkStart w:id="1" w:name="simple_zxmc_a_02"/>
            <w:bookmarkEnd w:id="1"/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5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Fundamental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theories such as electromagnetic information theory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(EIT),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m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odulation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and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coding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technologies</w:t>
            </w:r>
          </w:p>
          <w:p w14:paraId="3ACC66C6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Cs/>
                <w:sz w:val="21"/>
                <w:szCs w:val="21"/>
              </w:rPr>
              <w:pict>
                <v:shape id="_x0000_i1026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Channel measurement, modeling and digital twin technology</w:t>
            </w:r>
          </w:p>
          <w:p w14:paraId="4E8F947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pict>
                <v:shape id="_x0000_i1027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Novel antennas system design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and optimization technology </w:t>
            </w:r>
          </w:p>
          <w:p w14:paraId="753E9D12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pict>
                <v:shape id="_x0000_i1028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New intermediate frequency and ultra-massive MIMO technology</w:t>
            </w:r>
          </w:p>
          <w:p w14:paraId="7E1CBC90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pict>
                <v:shape id="_x0000_i1029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AI-native and autonomous 6G systems</w:t>
            </w:r>
          </w:p>
          <w:p w14:paraId="2F7AD86D">
            <w:pPr>
              <w:spacing w:line="440" w:lineRule="exact"/>
              <w:rPr>
                <w:rFonts w:hint="default" w:ascii="仿宋" w:hAnsi="仿宋" w:eastAsia="宋体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pict>
                <v:shape id="_x0000_i1030" o:spt="75" type="#_x0000_t75" style="height:9.75pt;width:12.75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A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gent communication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for 6G</w:t>
            </w:r>
          </w:p>
          <w:p w14:paraId="16CD87AC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pict>
                <v:shape id="_x0000_i1031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Semantic communication and signal processing technology</w:t>
            </w:r>
          </w:p>
          <w:p w14:paraId="65DA7C31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pict>
                <v:shape id="_x0000_i1032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Integrated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sensing,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communication,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Computing Architecture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and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Key Technologies</w:t>
            </w:r>
          </w:p>
          <w:p w14:paraId="09DB522C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pict>
                <v:shape id="_x0000_i1033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Integrated m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ult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i-modal sensing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and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communication</w:t>
            </w:r>
          </w:p>
          <w:p w14:paraId="3DEC2AD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pict>
                <v:shape id="_x0000_i1034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Key technologies of digital twin networks</w:t>
            </w:r>
          </w:p>
          <w:p w14:paraId="28335CAF">
            <w:pPr>
              <w:spacing w:line="440" w:lineRule="exact"/>
              <w:rPr>
                <w:rFonts w:hint="default" w:ascii="仿宋" w:hAnsi="仿宋" w:eastAsia="仿宋" w:cs="方正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pict>
                <v:shape id="_x0000_i1035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Future Satellite Internet</w:t>
            </w:r>
          </w:p>
          <w:p w14:paraId="5577675C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pict>
                <v:shape id="_x0000_i1036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Key technologies of low-altitude intelligent networks</w:t>
            </w:r>
          </w:p>
          <w:p w14:paraId="60C520B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pict>
                <v:shape id="_x0000_i1037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6G security, privacy and trust</w:t>
            </w:r>
          </w:p>
          <w:p w14:paraId="7BF35C30">
            <w:pPr>
              <w:spacing w:line="440" w:lineRule="exact"/>
              <w:rPr>
                <w:rFonts w:hint="eastAsia" w:ascii="仿宋" w:hAnsi="仿宋" w:eastAsia="仿宋" w:cs="方正仿宋_GB2312"/>
                <w:sz w:val="21"/>
                <w:szCs w:val="21"/>
              </w:rPr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pict>
                <v:shape id="_x0000_i1038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New materials and key components</w:t>
            </w:r>
          </w:p>
          <w:p w14:paraId="36BAF795">
            <w:pPr>
              <w:spacing w:line="440" w:lineRule="exact"/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pict>
                <v:shape id="_x0000_i1039" o:spt="75" type="#_x0000_t75" style="height:10.5pt;width:12.7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Others: ____________</w:t>
            </w:r>
          </w:p>
        </w:tc>
      </w:tr>
      <w:tr w14:paraId="4D6782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60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60" w:line="160" w:lineRule="atLeast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Applicant: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11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60" w:line="160" w:lineRule="atLeast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2" w:name="simple_zxmc_a_05"/>
            <w:bookmarkEnd w:id="2"/>
            <w:bookmarkStart w:id="3" w:name="xmzz"/>
            <w:bookmarkEnd w:id="3"/>
          </w:p>
        </w:tc>
      </w:tr>
      <w:tr w14:paraId="0C6BFA3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13110">
            <w:pPr>
              <w:spacing w:before="16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Affiliation: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93F6B4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7D9354E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6B9508">
            <w:pPr>
              <w:spacing w:before="16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Contact Information: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412774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7C8EB5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2DBC07">
            <w:pPr>
              <w:spacing w:before="160"/>
              <w:jc w:val="center"/>
              <w:textAlignment w:val="bottom"/>
              <w:rPr>
                <w:rFonts w:hint="default" w:ascii="仿宋" w:hAnsi="仿宋" w:eastAsia="仿宋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Date: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930760">
            <w:pPr>
              <w:spacing w:before="160"/>
              <w:jc w:val="center"/>
              <w:textAlignment w:val="bottom"/>
              <w:rPr>
                <w:rFonts w:hint="default" w:ascii="仿宋" w:hAnsi="仿宋" w:eastAsia="仿宋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Year       Month      Day</w:t>
            </w:r>
          </w:p>
        </w:tc>
      </w:tr>
    </w:tbl>
    <w:p w14:paraId="09D60895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bookmarkStart w:id="4" w:name="img_00001"/>
      <w:bookmarkEnd w:id="4"/>
      <w:bookmarkStart w:id="5" w:name="barcode"/>
      <w:bookmarkEnd w:id="5"/>
    </w:p>
    <w:p w14:paraId="1E7912A5">
      <w:pPr>
        <w:pStyle w:val="8"/>
        <w:spacing w:before="0"/>
        <w:ind w:left="0"/>
        <w:jc w:val="center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Produced by the Organizing Committee of the Global 6G Conference</w:t>
      </w:r>
    </w:p>
    <w:p w14:paraId="5F65D8C5">
      <w:pPr>
        <w:pStyle w:val="8"/>
        <w:spacing w:before="0"/>
        <w:ind w:left="0"/>
        <w:jc w:val="center"/>
        <w:rPr>
          <w:rFonts w:hint="eastAsia" w:ascii="黑体" w:eastAsia="黑体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October 2025</w:t>
      </w:r>
      <w:r>
        <w:rPr>
          <w:rFonts w:ascii="黑体" w:eastAsia="黑体"/>
          <w:lang w:eastAsia="zh-CN"/>
        </w:rPr>
        <w:br w:type="page"/>
      </w:r>
    </w:p>
    <w:p w14:paraId="6139F779">
      <w:pPr>
        <w:widowControl/>
        <w:spacing w:line="360" w:lineRule="auto"/>
        <w:ind w:firstLine="480" w:firstLineChars="20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 w:bidi="ar-SA"/>
        </w:rPr>
        <w:t>Basic Information</w:t>
      </w:r>
    </w:p>
    <w:tbl>
      <w:tblPr>
        <w:tblStyle w:val="13"/>
        <w:tblW w:w="963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70"/>
        <w:gridCol w:w="2775"/>
        <w:gridCol w:w="1530"/>
        <w:gridCol w:w="2599"/>
      </w:tblGrid>
      <w:tr w14:paraId="5AE5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7CB1B">
            <w:pPr>
              <w:widowControl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Affiliation</w:t>
            </w:r>
          </w:p>
        </w:tc>
        <w:tc>
          <w:tcPr>
            <w:tcW w:w="6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77EBB">
            <w:pPr>
              <w:widowControl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</w:p>
        </w:tc>
      </w:tr>
      <w:tr w14:paraId="6A34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C201489">
            <w:pPr>
              <w:widowControl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Applicant Information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09C3E">
            <w:pPr>
              <w:widowControl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Name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6D383">
            <w:pPr>
              <w:widowControl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0C07">
            <w:pPr>
              <w:widowControl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Gender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32E4E">
            <w:pPr>
              <w:widowControl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  <w:t>　</w:t>
            </w:r>
          </w:p>
        </w:tc>
      </w:tr>
      <w:tr w14:paraId="7A67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C6D2B1E">
            <w:pPr>
              <w:widowControl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C212D">
            <w:pPr>
              <w:widowControl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Age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177D0">
            <w:pPr>
              <w:widowControl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E56CE">
            <w:pPr>
              <w:widowControl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Cell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4FA6C">
            <w:pPr>
              <w:widowControl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  <w:t>　</w:t>
            </w:r>
          </w:p>
        </w:tc>
      </w:tr>
      <w:tr w14:paraId="3E53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BA23C">
            <w:pPr>
              <w:widowControl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BDF32">
            <w:pPr>
              <w:widowControl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Email</w:t>
            </w:r>
          </w:p>
        </w:tc>
        <w:tc>
          <w:tcPr>
            <w:tcW w:w="6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E3D54">
            <w:pPr>
              <w:widowControl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</w:p>
        </w:tc>
      </w:tr>
      <w:tr w14:paraId="089F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7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BCA35">
            <w:pPr>
              <w:widowControl/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Personal Resume (including major educational and work experience, brief introduction to key scientific research work and achie</w:t>
            </w:r>
            <w:bookmarkStart w:id="6" w:name="_GoBack"/>
            <w:bookmarkEnd w:id="6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vements)</w:t>
            </w:r>
          </w:p>
          <w:p w14:paraId="4A5A7A11">
            <w:pPr>
              <w:pStyle w:val="8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C09AF2D">
            <w:pPr>
              <w:widowControl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A921262">
            <w:pPr>
              <w:widowControl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0D82CEC">
            <w:pPr>
              <w:widowControl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03FFBC2">
            <w:pPr>
              <w:widowControl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1A9E06D">
            <w:pPr>
              <w:pStyle w:val="2"/>
              <w:jc w:val="both"/>
            </w:pPr>
          </w:p>
          <w:p w14:paraId="5D13753F">
            <w:pPr>
              <w:jc w:val="both"/>
            </w:pPr>
          </w:p>
          <w:p w14:paraId="4E85D671">
            <w:pPr>
              <w:pStyle w:val="2"/>
              <w:jc w:val="both"/>
            </w:pPr>
          </w:p>
          <w:p w14:paraId="7F807DBF">
            <w:pPr>
              <w:jc w:val="both"/>
            </w:pPr>
          </w:p>
          <w:p w14:paraId="7F64FA46">
            <w:pPr>
              <w:widowControl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5FE2533A">
            <w:pPr>
              <w:widowControl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33FDF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6AEB85F">
            <w:pPr>
              <w:widowControl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Thesis Topic and Content Abstract (within 500 words)</w:t>
            </w:r>
          </w:p>
          <w:p w14:paraId="4AEACD63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CD631F2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046E8B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B5B2347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265305C">
            <w:pPr>
              <w:pStyle w:val="2"/>
            </w:pPr>
          </w:p>
          <w:p w14:paraId="5EFD23E5"/>
          <w:p w14:paraId="3056E64D">
            <w:pPr>
              <w:pStyle w:val="2"/>
            </w:pPr>
          </w:p>
          <w:p w14:paraId="10CDF736"/>
          <w:p w14:paraId="489180EC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110BC151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B040344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4426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4272E99">
            <w:pPr>
              <w:widowControl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Supporting materials such as relevant academic papers, patents, standardization documents, technical cases of industrial transformation, and other supplementary materials can be added as attachments (number and list the corresponding attachments)</w:t>
            </w:r>
          </w:p>
          <w:p w14:paraId="377FF92A">
            <w:pPr>
              <w:widowControl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Attachment 1: ____________</w:t>
            </w:r>
          </w:p>
          <w:p w14:paraId="6FEE9F42">
            <w:pPr>
              <w:widowControl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Attachment 2: ____________</w:t>
            </w:r>
          </w:p>
          <w:p w14:paraId="6F537CD9">
            <w:pPr>
              <w:widowControl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...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...</w:t>
            </w:r>
          </w:p>
          <w:p w14:paraId="39D8905A"/>
        </w:tc>
      </w:tr>
    </w:tbl>
    <w:p w14:paraId="1A8A7F0A">
      <w:pPr>
        <w:pStyle w:val="7"/>
        <w:bidi w:val="0"/>
        <w:jc w:val="center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spacing w:val="0"/>
          <w:kern w:val="0"/>
          <w:szCs w:val="24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 xml:space="preserve">For detailed guidelines on the "6G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 xml:space="preserve">Rising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 xml:space="preserve">Star ·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Ph.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D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", please refer to the official website of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the "Global 6G Conference":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instrText xml:space="preserve"> HYPERLINK "http://www.g6gconference.com/" \t "https://www.doubao.com/chat/_blank"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http://www.g6gconference.com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fldChar w:fldCharType="end"/>
      </w:r>
    </w:p>
    <w:sectPr>
      <w:headerReference r:id="rId5" w:type="default"/>
      <w:footerReference r:id="rId6" w:type="default"/>
      <w:pgSz w:w="11906" w:h="16838"/>
      <w:pgMar w:top="930" w:right="1797" w:bottom="93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39F04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B3ACE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B3ACE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B55C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9064C"/>
    <w:rsid w:val="000B449A"/>
    <w:rsid w:val="000C7BDE"/>
    <w:rsid w:val="000F3137"/>
    <w:rsid w:val="001336F2"/>
    <w:rsid w:val="001578E6"/>
    <w:rsid w:val="001A100E"/>
    <w:rsid w:val="001E0236"/>
    <w:rsid w:val="002531F6"/>
    <w:rsid w:val="00267867"/>
    <w:rsid w:val="00285DEC"/>
    <w:rsid w:val="0035607A"/>
    <w:rsid w:val="00391042"/>
    <w:rsid w:val="0042484A"/>
    <w:rsid w:val="00426E1E"/>
    <w:rsid w:val="00450872"/>
    <w:rsid w:val="004941B4"/>
    <w:rsid w:val="005D111D"/>
    <w:rsid w:val="005D7569"/>
    <w:rsid w:val="005E152B"/>
    <w:rsid w:val="00640454"/>
    <w:rsid w:val="00665314"/>
    <w:rsid w:val="006A208B"/>
    <w:rsid w:val="00855A26"/>
    <w:rsid w:val="00931D9D"/>
    <w:rsid w:val="00934F4B"/>
    <w:rsid w:val="0095398C"/>
    <w:rsid w:val="009D006F"/>
    <w:rsid w:val="00A673DB"/>
    <w:rsid w:val="00AA158E"/>
    <w:rsid w:val="00B23886"/>
    <w:rsid w:val="00B803F1"/>
    <w:rsid w:val="00BF629E"/>
    <w:rsid w:val="00C50A63"/>
    <w:rsid w:val="00C82544"/>
    <w:rsid w:val="00C967CD"/>
    <w:rsid w:val="00D34096"/>
    <w:rsid w:val="00E509FE"/>
    <w:rsid w:val="00EA643A"/>
    <w:rsid w:val="00EC2D43"/>
    <w:rsid w:val="00EC5FDE"/>
    <w:rsid w:val="00F24DDE"/>
    <w:rsid w:val="00F3078B"/>
    <w:rsid w:val="00F45E10"/>
    <w:rsid w:val="00F77047"/>
    <w:rsid w:val="00FF5D4B"/>
    <w:rsid w:val="02BC3862"/>
    <w:rsid w:val="04E15802"/>
    <w:rsid w:val="05741BAC"/>
    <w:rsid w:val="06C929F2"/>
    <w:rsid w:val="07E03975"/>
    <w:rsid w:val="08B1198F"/>
    <w:rsid w:val="092C1016"/>
    <w:rsid w:val="0ADF27E4"/>
    <w:rsid w:val="0B21104E"/>
    <w:rsid w:val="0B492353"/>
    <w:rsid w:val="0D8853B5"/>
    <w:rsid w:val="0E1327A4"/>
    <w:rsid w:val="0F637BBB"/>
    <w:rsid w:val="0F8C0A60"/>
    <w:rsid w:val="104B26C9"/>
    <w:rsid w:val="11360C84"/>
    <w:rsid w:val="13DA4490"/>
    <w:rsid w:val="1568787A"/>
    <w:rsid w:val="15DE09A0"/>
    <w:rsid w:val="18A1557C"/>
    <w:rsid w:val="19037212"/>
    <w:rsid w:val="19CD2C65"/>
    <w:rsid w:val="1A0C111B"/>
    <w:rsid w:val="1B395F40"/>
    <w:rsid w:val="1B9725E7"/>
    <w:rsid w:val="1BCA303C"/>
    <w:rsid w:val="1D886D0B"/>
    <w:rsid w:val="1DF269EC"/>
    <w:rsid w:val="1E2C58E8"/>
    <w:rsid w:val="1E8000CA"/>
    <w:rsid w:val="1FB75686"/>
    <w:rsid w:val="20796DDF"/>
    <w:rsid w:val="20C95670"/>
    <w:rsid w:val="2149055F"/>
    <w:rsid w:val="223C6BFF"/>
    <w:rsid w:val="22CE34AF"/>
    <w:rsid w:val="230C7A96"/>
    <w:rsid w:val="24DC16EA"/>
    <w:rsid w:val="26025181"/>
    <w:rsid w:val="274C0DA9"/>
    <w:rsid w:val="27A42993"/>
    <w:rsid w:val="292C50C0"/>
    <w:rsid w:val="29F77B56"/>
    <w:rsid w:val="2CC66F08"/>
    <w:rsid w:val="2D002B75"/>
    <w:rsid w:val="2D517119"/>
    <w:rsid w:val="2EB67D31"/>
    <w:rsid w:val="325925CC"/>
    <w:rsid w:val="369342FF"/>
    <w:rsid w:val="377D0B0B"/>
    <w:rsid w:val="382E3D36"/>
    <w:rsid w:val="392963D4"/>
    <w:rsid w:val="3A075D94"/>
    <w:rsid w:val="3B9C6266"/>
    <w:rsid w:val="3BF82E56"/>
    <w:rsid w:val="3DD82F3F"/>
    <w:rsid w:val="3E9C21BE"/>
    <w:rsid w:val="3F0F2990"/>
    <w:rsid w:val="3FE71217"/>
    <w:rsid w:val="40FD1873"/>
    <w:rsid w:val="41B63597"/>
    <w:rsid w:val="42254279"/>
    <w:rsid w:val="42554B5E"/>
    <w:rsid w:val="44F3065E"/>
    <w:rsid w:val="45A656D1"/>
    <w:rsid w:val="48482A6F"/>
    <w:rsid w:val="48BB6406"/>
    <w:rsid w:val="48CC36A0"/>
    <w:rsid w:val="49653676"/>
    <w:rsid w:val="4A36378E"/>
    <w:rsid w:val="4CE216E4"/>
    <w:rsid w:val="4D6B3488"/>
    <w:rsid w:val="4DA150FB"/>
    <w:rsid w:val="4F642884"/>
    <w:rsid w:val="506F7733"/>
    <w:rsid w:val="53EC109A"/>
    <w:rsid w:val="55570796"/>
    <w:rsid w:val="58C51E0A"/>
    <w:rsid w:val="594159E5"/>
    <w:rsid w:val="59E06FAB"/>
    <w:rsid w:val="5AED7BD2"/>
    <w:rsid w:val="5C606C88"/>
    <w:rsid w:val="5CF039A9"/>
    <w:rsid w:val="5D997B9D"/>
    <w:rsid w:val="5DB47EBE"/>
    <w:rsid w:val="60116111"/>
    <w:rsid w:val="603718EF"/>
    <w:rsid w:val="6169632B"/>
    <w:rsid w:val="626A7D5A"/>
    <w:rsid w:val="633B5253"/>
    <w:rsid w:val="64260C6D"/>
    <w:rsid w:val="643C5726"/>
    <w:rsid w:val="64412D3D"/>
    <w:rsid w:val="64800672"/>
    <w:rsid w:val="662D043C"/>
    <w:rsid w:val="673941DF"/>
    <w:rsid w:val="67915D89"/>
    <w:rsid w:val="680E2F36"/>
    <w:rsid w:val="69B55D5F"/>
    <w:rsid w:val="6B15282D"/>
    <w:rsid w:val="73A93D08"/>
    <w:rsid w:val="7420471D"/>
    <w:rsid w:val="745B7503"/>
    <w:rsid w:val="76283D5C"/>
    <w:rsid w:val="76BE1FCB"/>
    <w:rsid w:val="76FC3D73"/>
    <w:rsid w:val="778E5E41"/>
    <w:rsid w:val="781E0F73"/>
    <w:rsid w:val="79134850"/>
    <w:rsid w:val="7960224F"/>
    <w:rsid w:val="7B362A78"/>
    <w:rsid w:val="7CCA1B4A"/>
    <w:rsid w:val="7D876D04"/>
    <w:rsid w:val="7EED78F1"/>
    <w:rsid w:val="7FF84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6">
    <w:name w:val="heading 7"/>
    <w:basedOn w:val="1"/>
    <w:next w:val="1"/>
    <w:link w:val="23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4"/>
    <w:unhideWhenUsed/>
    <w:qFormat/>
    <w:uiPriority w:val="99"/>
    <w:pPr>
      <w:jc w:val="left"/>
    </w:pPr>
  </w:style>
  <w:style w:type="paragraph" w:styleId="8">
    <w:name w:val="Body Text"/>
    <w:basedOn w:val="1"/>
    <w:link w:val="21"/>
    <w:qFormat/>
    <w:uiPriority w:val="1"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9">
    <w:name w:val="Balloon Text"/>
    <w:basedOn w:val="1"/>
    <w:link w:val="2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2">
    <w:name w:val="annotation subject"/>
    <w:basedOn w:val="7"/>
    <w:next w:val="7"/>
    <w:link w:val="25"/>
    <w:semiHidden/>
    <w:unhideWhenUsed/>
    <w:qFormat/>
    <w:uiPriority w:val="99"/>
    <w:rPr>
      <w:b/>
      <w:bCs/>
    </w:r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apple-style-span"/>
    <w:qFormat/>
    <w:uiPriority w:val="0"/>
    <w:rPr>
      <w:rFonts w:cs="Times New Roman"/>
    </w:rPr>
  </w:style>
  <w:style w:type="character" w:customStyle="1" w:styleId="18">
    <w:name w:val="页眉 字符"/>
    <w:basedOn w:val="14"/>
    <w:link w:val="11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4"/>
    <w:link w:val="10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等线" w:hAnsi="等线" w:eastAsia="等线" w:cs="等线"/>
      <w:kern w:val="2"/>
      <w:szCs w:val="24"/>
    </w:rPr>
  </w:style>
  <w:style w:type="character" w:customStyle="1" w:styleId="21">
    <w:name w:val="正文文本 字符"/>
    <w:basedOn w:val="14"/>
    <w:link w:val="8"/>
    <w:qFormat/>
    <w:uiPriority w:val="1"/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customStyle="1" w:styleId="22">
    <w:name w:val="批注框文本 字符"/>
    <w:basedOn w:val="14"/>
    <w:link w:val="9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3">
    <w:name w:val="标题 7 字符"/>
    <w:basedOn w:val="14"/>
    <w:link w:val="6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4">
    <w:name w:val="批注文字 字符"/>
    <w:basedOn w:val="14"/>
    <w:link w:val="7"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25">
    <w:name w:val="批注主题 字符"/>
    <w:basedOn w:val="24"/>
    <w:link w:val="12"/>
    <w:semiHidden/>
    <w:qFormat/>
    <w:uiPriority w:val="99"/>
    <w:rPr>
      <w:rFonts w:ascii="Times New Roman" w:hAnsi="Times New Roman" w:eastAsia="宋体" w:cs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216</Words>
  <Characters>1480</Characters>
  <Lines>4</Lines>
  <Paragraphs>1</Paragraphs>
  <TotalTime>0</TotalTime>
  <ScaleCrop>false</ScaleCrop>
  <LinksUpToDate>false</LinksUpToDate>
  <CharactersWithSpaces>1674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2025-02-18T10:24:00Z</dcterms:created>
  <dc:creator>leon</dc:creator>
  <cp:lastModifiedBy>蓝色河流</cp:lastModifiedBy>
  <cp:lastPrinted>2019-07-11T06:15:00Z</cp:lastPrinted>
  <dcterms:modified xsi:type="dcterms:W3CDTF">2025-10-31T09:05:43Z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B05F20BE3F14479C9C73E20D6AC7140E_13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